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F9" w:rsidRPr="00CA11CA" w:rsidRDefault="006124EC" w:rsidP="00F277F9">
      <w:pPr>
        <w:spacing w:line="195" w:lineRule="atLeast"/>
        <w:jc w:val="both"/>
        <w:rPr>
          <w:color w:val="002060"/>
          <w:sz w:val="17"/>
          <w:szCs w:val="17"/>
        </w:rPr>
      </w:pPr>
      <w:r w:rsidRPr="00CA11CA">
        <w:rPr>
          <w:noProof/>
          <w:color w:val="002060"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.25pt;margin-top:17.35pt;width:524.55pt;height:66pt;z-index:251662336;mso-width-relative:margin;mso-height-relative:margin" filled="f" stroked="f">
            <v:shadow on="t" opacity=".5" offset="6pt,6pt"/>
            <v:textbox>
              <w:txbxContent>
                <w:p w:rsidR="00CC1EA3" w:rsidRPr="00CA11CA" w:rsidRDefault="00CC1EA3" w:rsidP="006124EC">
                  <w:pPr>
                    <w:spacing w:after="0"/>
                    <w:rPr>
                      <w:b/>
                      <w:color w:val="002060"/>
                      <w:sz w:val="40"/>
                      <w:szCs w:val="40"/>
                    </w:rPr>
                  </w:pPr>
                  <w:r w:rsidRPr="00CA11CA">
                    <w:rPr>
                      <w:b/>
                      <w:color w:val="002060"/>
                      <w:sz w:val="40"/>
                      <w:szCs w:val="40"/>
                    </w:rPr>
                    <w:t xml:space="preserve">Corso di Formazione Operativa per i </w:t>
                  </w:r>
                </w:p>
                <w:p w:rsidR="00CC1EA3" w:rsidRPr="00CA11CA" w:rsidRDefault="00CC1EA3" w:rsidP="006124EC">
                  <w:pPr>
                    <w:spacing w:after="0"/>
                    <w:rPr>
                      <w:b/>
                      <w:color w:val="002060"/>
                      <w:sz w:val="40"/>
                      <w:szCs w:val="40"/>
                    </w:rPr>
                  </w:pPr>
                  <w:r w:rsidRPr="00CA11CA">
                    <w:rPr>
                      <w:b/>
                      <w:color w:val="002060"/>
                      <w:sz w:val="40"/>
                      <w:szCs w:val="40"/>
                    </w:rPr>
                    <w:t>Produttori di rifiuti pericolosi e non pericolosi con il Sistri.</w:t>
                  </w:r>
                </w:p>
              </w:txbxContent>
            </v:textbox>
          </v:shape>
        </w:pict>
      </w:r>
      <w:r w:rsidR="006F1515" w:rsidRPr="00CA11CA">
        <w:rPr>
          <w:noProof/>
          <w:color w:val="002060"/>
          <w:sz w:val="17"/>
          <w:szCs w:val="17"/>
        </w:rPr>
        <w:pict>
          <v:shape id="_x0000_s1031" type="#_x0000_t202" style="position:absolute;left:0;text-align:left;margin-left:311.1pt;margin-top:11.85pt;width:222.7pt;height:34pt;z-index:251660288;mso-width-relative:margin;mso-height-relative:margin" stroked="f">
            <v:textbox>
              <w:txbxContent>
                <w:p w:rsidR="00CC1EA3" w:rsidRDefault="00CC1EA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597150" cy="389251"/>
                        <wp:effectExtent l="19050" t="0" r="0" b="0"/>
                        <wp:docPr id="15" name="Immagine 14" descr="sistr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stri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0458" cy="392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D7DEC" w:rsidRPr="00CA11CA" w:rsidRDefault="009D7DEC" w:rsidP="00F277F9">
      <w:pPr>
        <w:spacing w:line="195" w:lineRule="atLeast"/>
        <w:jc w:val="both"/>
        <w:rPr>
          <w:color w:val="002060"/>
          <w:sz w:val="17"/>
          <w:szCs w:val="17"/>
        </w:rPr>
      </w:pPr>
    </w:p>
    <w:p w:rsidR="009D7DEC" w:rsidRPr="00CA11CA" w:rsidRDefault="009D7DEC" w:rsidP="00F277F9">
      <w:pPr>
        <w:spacing w:line="195" w:lineRule="atLeast"/>
        <w:jc w:val="both"/>
        <w:rPr>
          <w:color w:val="002060"/>
          <w:sz w:val="17"/>
          <w:szCs w:val="17"/>
        </w:rPr>
      </w:pPr>
    </w:p>
    <w:p w:rsidR="009D7DEC" w:rsidRPr="00CA11CA" w:rsidRDefault="009D7DEC" w:rsidP="00F277F9">
      <w:pPr>
        <w:spacing w:line="195" w:lineRule="atLeast"/>
        <w:jc w:val="both"/>
        <w:rPr>
          <w:color w:val="002060"/>
          <w:sz w:val="17"/>
          <w:szCs w:val="17"/>
        </w:rPr>
      </w:pPr>
    </w:p>
    <w:p w:rsidR="006124EC" w:rsidRPr="00CA11CA" w:rsidRDefault="006124EC" w:rsidP="00F277F9">
      <w:pPr>
        <w:spacing w:line="195" w:lineRule="atLeast"/>
        <w:jc w:val="both"/>
        <w:rPr>
          <w:color w:val="002060"/>
          <w:sz w:val="16"/>
          <w:szCs w:val="16"/>
        </w:rPr>
      </w:pPr>
    </w:p>
    <w:p w:rsidR="006124EC" w:rsidRPr="00CA11CA" w:rsidRDefault="006124EC" w:rsidP="00F277F9">
      <w:pPr>
        <w:spacing w:line="195" w:lineRule="atLeast"/>
        <w:jc w:val="both"/>
        <w:rPr>
          <w:color w:val="002060"/>
          <w:sz w:val="16"/>
          <w:szCs w:val="16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DEFINIZIONE DELLA GIORNATA FORMATIVA</w:t>
      </w:r>
    </w:p>
    <w:p w:rsidR="00E2410D" w:rsidRPr="00CA11CA" w:rsidRDefault="006124EC" w:rsidP="00F277F9">
      <w:pPr>
        <w:spacing w:line="195" w:lineRule="atLeast"/>
        <w:jc w:val="both"/>
        <w:rPr>
          <w:color w:val="002060"/>
          <w:sz w:val="16"/>
          <w:szCs w:val="16"/>
        </w:rPr>
      </w:pPr>
      <w:r w:rsidRPr="00CA11CA">
        <w:rPr>
          <w:color w:val="002060"/>
          <w:sz w:val="16"/>
          <w:szCs w:val="16"/>
        </w:rPr>
        <w:t>Il corso ha lo scopo di fornire le informazioni per la gestione da parte dei produttori di rifiuti non pericolosi e pericolosi</w:t>
      </w:r>
      <w:r w:rsidR="00E2410D" w:rsidRPr="00CA11CA">
        <w:rPr>
          <w:color w:val="002060"/>
          <w:sz w:val="16"/>
          <w:szCs w:val="16"/>
        </w:rPr>
        <w:t xml:space="preserve"> del proprio deposito temporanea,  e per quelli che hanno effettuato l'iscrizione al SISTRI e che sono in possesso del dispositivo USB SISTRI, tutte le fasi dell'operatività del portale SISTRI, ricostruendo tutti i comportamenti corretti per la gestione delle fasi di produzione ( compilazione del registro cronologico ), smaltimento ( compilazione scheda movimentazione SISTRI )</w:t>
      </w:r>
      <w:r w:rsidR="00CC1EA3" w:rsidRPr="00CA11CA">
        <w:rPr>
          <w:color w:val="002060"/>
          <w:sz w:val="16"/>
          <w:szCs w:val="16"/>
        </w:rPr>
        <w:t>, abbinamento delle produzioni con i rifiuti smaltiti, accettazione dei rifiuti da parte dell'impianto di destinazione.</w:t>
      </w:r>
    </w:p>
    <w:p w:rsidR="006124EC" w:rsidRPr="00CA11CA" w:rsidRDefault="00CC1EA3" w:rsidP="00F277F9">
      <w:pPr>
        <w:spacing w:line="195" w:lineRule="atLeast"/>
        <w:jc w:val="both"/>
        <w:rPr>
          <w:color w:val="002060"/>
          <w:sz w:val="16"/>
          <w:szCs w:val="16"/>
        </w:rPr>
      </w:pPr>
      <w:r w:rsidRPr="00CA11CA">
        <w:rPr>
          <w:color w:val="002060"/>
          <w:sz w:val="16"/>
          <w:szCs w:val="16"/>
        </w:rPr>
        <w:t>Il corso si struttura in quattro fasi ben distinte:</w:t>
      </w:r>
    </w:p>
    <w:p w:rsidR="00CC1EA3" w:rsidRPr="00CA11CA" w:rsidRDefault="00CC1EA3" w:rsidP="006F3D6A">
      <w:pPr>
        <w:spacing w:line="195" w:lineRule="atLeast"/>
        <w:ind w:left="851" w:hanging="851"/>
        <w:jc w:val="both"/>
        <w:rPr>
          <w:color w:val="002060"/>
          <w:sz w:val="16"/>
          <w:szCs w:val="16"/>
        </w:rPr>
      </w:pPr>
      <w:r w:rsidRPr="00CA11CA">
        <w:rPr>
          <w:b/>
          <w:color w:val="002060"/>
          <w:sz w:val="16"/>
          <w:szCs w:val="16"/>
        </w:rPr>
        <w:t xml:space="preserve">- Prima fase: </w:t>
      </w:r>
      <w:r w:rsidRPr="00CA11CA">
        <w:rPr>
          <w:color w:val="002060"/>
          <w:sz w:val="16"/>
          <w:szCs w:val="16"/>
        </w:rPr>
        <w:t>Nozioni base per la gestione dei rifiuti prodotti ( caratterizzazione ), gestione del deposito temporaneo, compilazione registro Modello A1 ( carico e scarico ), compilazione del formulario identificazione rifiuto, compilazione dichiarazione MUD.</w:t>
      </w:r>
    </w:p>
    <w:p w:rsidR="00CC1EA3" w:rsidRPr="00CA11CA" w:rsidRDefault="00CC1EA3" w:rsidP="00F277F9">
      <w:pPr>
        <w:spacing w:line="195" w:lineRule="atLeast"/>
        <w:jc w:val="both"/>
        <w:rPr>
          <w:color w:val="002060"/>
          <w:sz w:val="16"/>
          <w:szCs w:val="16"/>
        </w:rPr>
      </w:pPr>
      <w:r w:rsidRPr="00CA11CA">
        <w:rPr>
          <w:b/>
          <w:color w:val="002060"/>
          <w:sz w:val="16"/>
          <w:szCs w:val="16"/>
        </w:rPr>
        <w:t xml:space="preserve">- Seconda fase: </w:t>
      </w:r>
      <w:r w:rsidRPr="00CA11CA">
        <w:rPr>
          <w:color w:val="002060"/>
          <w:sz w:val="16"/>
          <w:szCs w:val="16"/>
        </w:rPr>
        <w:t>Nozioni base per gli obblighi previsti dalla normativa legata al SISTRI, gestione di tutte le fasi del SISTRI</w:t>
      </w:r>
    </w:p>
    <w:p w:rsidR="00CC1EA3" w:rsidRPr="00CA11CA" w:rsidRDefault="00CC1EA3" w:rsidP="00F277F9">
      <w:pPr>
        <w:spacing w:line="195" w:lineRule="atLeast"/>
        <w:jc w:val="both"/>
        <w:rPr>
          <w:color w:val="002060"/>
          <w:sz w:val="16"/>
          <w:szCs w:val="16"/>
        </w:rPr>
      </w:pPr>
      <w:r w:rsidRPr="00CA11CA">
        <w:rPr>
          <w:b/>
          <w:color w:val="002060"/>
          <w:sz w:val="16"/>
          <w:szCs w:val="16"/>
        </w:rPr>
        <w:t xml:space="preserve">- Terza fase: </w:t>
      </w:r>
      <w:r w:rsidRPr="00CA11CA">
        <w:rPr>
          <w:color w:val="002060"/>
          <w:sz w:val="16"/>
          <w:szCs w:val="16"/>
        </w:rPr>
        <w:t xml:space="preserve">Collegamento al portale SISTRI per effettuare delle movimentazioni pratiche per tutte le operazioni viste </w:t>
      </w:r>
      <w:r w:rsidR="00043E19" w:rsidRPr="00CA11CA">
        <w:rPr>
          <w:color w:val="002060"/>
          <w:sz w:val="16"/>
          <w:szCs w:val="16"/>
        </w:rPr>
        <w:t>nella prima e seconda fase</w:t>
      </w:r>
    </w:p>
    <w:p w:rsidR="00043E19" w:rsidRPr="00CA11CA" w:rsidRDefault="00043E19" w:rsidP="00F277F9">
      <w:pPr>
        <w:spacing w:line="195" w:lineRule="atLeast"/>
        <w:jc w:val="both"/>
        <w:rPr>
          <w:color w:val="002060"/>
          <w:sz w:val="16"/>
          <w:szCs w:val="16"/>
        </w:rPr>
      </w:pPr>
      <w:r w:rsidRPr="00CA11CA">
        <w:rPr>
          <w:b/>
          <w:color w:val="002060"/>
          <w:sz w:val="16"/>
          <w:szCs w:val="16"/>
        </w:rPr>
        <w:t xml:space="preserve">- Quarta fase: </w:t>
      </w:r>
      <w:r w:rsidRPr="00CA11CA">
        <w:rPr>
          <w:color w:val="002060"/>
          <w:sz w:val="16"/>
          <w:szCs w:val="16"/>
        </w:rPr>
        <w:t>Manutenzione sulle chi</w:t>
      </w:r>
      <w:r w:rsidR="004E03CA" w:rsidRPr="00CA11CA">
        <w:rPr>
          <w:color w:val="002060"/>
          <w:sz w:val="16"/>
          <w:szCs w:val="16"/>
        </w:rPr>
        <w:t>a</w:t>
      </w:r>
      <w:r w:rsidRPr="00CA11CA">
        <w:rPr>
          <w:color w:val="002060"/>
          <w:sz w:val="16"/>
          <w:szCs w:val="16"/>
        </w:rPr>
        <w:t>vette USB e su i certificati rilasciati dal Ministero</w:t>
      </w:r>
    </w:p>
    <w:p w:rsidR="009F2DEB" w:rsidRPr="00CA11CA" w:rsidRDefault="009F2DEB" w:rsidP="00351940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351940" w:rsidRPr="00CA11CA" w:rsidRDefault="00351940" w:rsidP="00351940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PROGRAMMA DEL</w:t>
      </w:r>
      <w:r w:rsidR="00E44822"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LA GIORNATA</w:t>
      </w:r>
    </w:p>
    <w:p w:rsidR="009F2DEB" w:rsidRPr="00CA11CA" w:rsidRDefault="009F2DEB" w:rsidP="004E03CA">
      <w:pPr>
        <w:spacing w:before="100" w:beforeAutospacing="1" w:after="240" w:line="360" w:lineRule="auto"/>
        <w:ind w:left="426"/>
        <w:rPr>
          <w:rFonts w:eastAsia="Times New Roman" w:cs="Times New Roman"/>
          <w:b/>
          <w:color w:val="002060"/>
          <w:sz w:val="18"/>
          <w:szCs w:val="18"/>
          <w:lang w:eastAsia="it-IT"/>
        </w:rPr>
      </w:pPr>
      <w:proofErr w:type="spellStart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>I°</w:t>
      </w:r>
      <w:proofErr w:type="spellEnd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 xml:space="preserve"> parte:</w:t>
      </w:r>
    </w:p>
    <w:p w:rsidR="009F2DEB" w:rsidRPr="00CA11CA" w:rsidRDefault="009F2DEB" w:rsidP="004E03CA">
      <w:pPr>
        <w:spacing w:before="100" w:beforeAutospacing="1" w:after="240" w:line="360" w:lineRule="auto"/>
        <w:ind w:left="426"/>
        <w:rPr>
          <w:rFonts w:eastAsia="Times New Roman" w:cs="Times New Roman"/>
          <w:b/>
          <w:color w:val="002060"/>
          <w:sz w:val="16"/>
          <w:szCs w:val="16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ab/>
      </w:r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ab/>
      </w:r>
      <w:r w:rsidRPr="00CA11CA">
        <w:rPr>
          <w:rFonts w:eastAsia="Times New Roman" w:cs="Times New Roman"/>
          <w:color w:val="002060"/>
          <w:sz w:val="18"/>
          <w:szCs w:val="18"/>
          <w:lang w:eastAsia="it-IT"/>
        </w:rPr>
        <w:t xml:space="preserve"> </w:t>
      </w:r>
      <w:r w:rsidRPr="00CA11CA"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  <w:t>Definizioni per la gestione dei rifiuti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Definizioni Generali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Classificazione dei </w:t>
      </w:r>
      <w:proofErr w:type="spellStart"/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rifiut</w:t>
      </w:r>
      <w:proofErr w:type="spellEnd"/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Divieto di miscelazione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Abbandono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Formulario di identificazione rifiuto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Registro di carico / scarico 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Dichiarazione annuale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Deposito temporaneo</w:t>
      </w:r>
    </w:p>
    <w:p w:rsidR="00000000" w:rsidRPr="00CA11CA" w:rsidRDefault="00D04D60" w:rsidP="004E03CA">
      <w:pPr>
        <w:numPr>
          <w:ilvl w:val="2"/>
          <w:numId w:val="7"/>
        </w:numPr>
        <w:tabs>
          <w:tab w:val="clear" w:pos="2160"/>
          <w:tab w:val="num" w:pos="2410"/>
        </w:tabs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Oneri e responsabilità dei produttori e detentori</w:t>
      </w:r>
    </w:p>
    <w:p w:rsidR="009F2DEB" w:rsidRPr="00CA11CA" w:rsidRDefault="009F2DEB" w:rsidP="004E03CA">
      <w:pPr>
        <w:spacing w:after="0" w:line="24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</w:p>
    <w:p w:rsidR="009F2DEB" w:rsidRPr="00CA11CA" w:rsidRDefault="009F2DEB" w:rsidP="004E03CA">
      <w:pPr>
        <w:spacing w:after="0" w:line="240" w:lineRule="auto"/>
        <w:ind w:left="426" w:firstLine="1276"/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</w:pPr>
      <w:r w:rsidRPr="00CA11CA"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  <w:t>Operatività per la gestione dei rifiuti</w:t>
      </w:r>
    </w:p>
    <w:p w:rsidR="009F2DEB" w:rsidRPr="00CA11CA" w:rsidRDefault="009F2DEB" w:rsidP="004E03CA">
      <w:pPr>
        <w:spacing w:after="0" w:line="240" w:lineRule="auto"/>
        <w:ind w:left="426" w:firstLine="1276"/>
        <w:rPr>
          <w:rFonts w:eastAsia="Times New Roman" w:cs="Times New Roman"/>
          <w:b/>
          <w:color w:val="002060"/>
          <w:sz w:val="16"/>
          <w:szCs w:val="16"/>
          <w:u w:val="single"/>
          <w:lang w:eastAsia="it-IT"/>
        </w:rPr>
      </w:pPr>
    </w:p>
    <w:p w:rsidR="00000000" w:rsidRPr="00CA11CA" w:rsidRDefault="00D04D60" w:rsidP="004E03CA">
      <w:pPr>
        <w:numPr>
          <w:ilvl w:val="2"/>
          <w:numId w:val="8"/>
        </w:numPr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Attribuzione del codice </w:t>
      </w:r>
      <w:proofErr w:type="spellStart"/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C.E.R.</w:t>
      </w:r>
      <w:proofErr w:type="spellEnd"/>
    </w:p>
    <w:p w:rsidR="00000000" w:rsidRPr="00CA11CA" w:rsidRDefault="00D04D60" w:rsidP="004E03CA">
      <w:pPr>
        <w:numPr>
          <w:ilvl w:val="2"/>
          <w:numId w:val="8"/>
        </w:numPr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Individuazione dei rifiuti pericolosi</w:t>
      </w:r>
    </w:p>
    <w:p w:rsidR="00000000" w:rsidRPr="00CA11CA" w:rsidRDefault="00D04D60" w:rsidP="004E03CA">
      <w:pPr>
        <w:numPr>
          <w:ilvl w:val="2"/>
          <w:numId w:val="8"/>
        </w:numPr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Operativa pratica per la gestione dei rifiuti</w:t>
      </w:r>
    </w:p>
    <w:p w:rsidR="009F2DEB" w:rsidRPr="00CA11CA" w:rsidRDefault="009F2DEB" w:rsidP="004E03CA">
      <w:pPr>
        <w:spacing w:after="0" w:line="360" w:lineRule="auto"/>
        <w:ind w:left="426"/>
        <w:rPr>
          <w:rFonts w:eastAsia="Times New Roman" w:cs="Times New Roman"/>
          <w:b/>
          <w:color w:val="002060"/>
          <w:sz w:val="18"/>
          <w:szCs w:val="18"/>
          <w:lang w:eastAsia="it-IT"/>
        </w:rPr>
      </w:pPr>
    </w:p>
    <w:p w:rsidR="009F2DEB" w:rsidRPr="00CA11CA" w:rsidRDefault="009F2DEB" w:rsidP="004E03CA">
      <w:pPr>
        <w:spacing w:after="0" w:line="360" w:lineRule="auto"/>
        <w:ind w:left="426"/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</w:pPr>
      <w:proofErr w:type="spellStart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>II°</w:t>
      </w:r>
      <w:proofErr w:type="spellEnd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 xml:space="preserve"> parte</w:t>
      </w:r>
    </w:p>
    <w:p w:rsidR="009F2DEB" w:rsidRPr="00CA11CA" w:rsidRDefault="009F2DEB" w:rsidP="004E03CA">
      <w:pPr>
        <w:spacing w:after="0" w:line="360" w:lineRule="auto"/>
        <w:ind w:left="426"/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</w:pPr>
    </w:p>
    <w:p w:rsidR="009F2DEB" w:rsidRPr="00CA11CA" w:rsidRDefault="009F2DEB" w:rsidP="004E03CA">
      <w:pPr>
        <w:spacing w:after="0" w:line="360" w:lineRule="auto"/>
        <w:ind w:left="426" w:firstLine="1418"/>
        <w:rPr>
          <w:rFonts w:eastAsia="Times New Roman" w:cs="Times New Roman"/>
          <w:b/>
          <w:color w:val="002060"/>
          <w:sz w:val="16"/>
          <w:szCs w:val="16"/>
          <w:u w:val="single"/>
          <w:lang w:eastAsia="it-IT"/>
        </w:rPr>
      </w:pPr>
      <w:r w:rsidRPr="00CA11CA"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  <w:t>Introduzione  Sistri</w:t>
      </w:r>
    </w:p>
    <w:p w:rsidR="00000000" w:rsidRPr="00CA11CA" w:rsidRDefault="00D04D60" w:rsidP="004E03CA">
      <w:pPr>
        <w:numPr>
          <w:ilvl w:val="2"/>
          <w:numId w:val="9"/>
        </w:numPr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Soggetti </w:t>
      </w:r>
      <w:r w:rsidR="003B02FD">
        <w:rPr>
          <w:rFonts w:eastAsia="Times New Roman" w:cs="Times New Roman"/>
          <w:color w:val="002060"/>
          <w:sz w:val="16"/>
          <w:szCs w:val="16"/>
          <w:lang w:eastAsia="it-IT"/>
        </w:rPr>
        <w:t>o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bbligati ad aderire al Sistri</w:t>
      </w:r>
    </w:p>
    <w:p w:rsidR="00000000" w:rsidRPr="00CA11CA" w:rsidRDefault="00D04D60" w:rsidP="004E03CA">
      <w:pPr>
        <w:numPr>
          <w:ilvl w:val="2"/>
          <w:numId w:val="9"/>
        </w:numPr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Termini di inizio dell’operatività d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el Sistri</w:t>
      </w:r>
    </w:p>
    <w:p w:rsidR="00000000" w:rsidRPr="00CA11CA" w:rsidRDefault="00D04D60" w:rsidP="004E03CA">
      <w:pPr>
        <w:numPr>
          <w:ilvl w:val="2"/>
          <w:numId w:val="9"/>
        </w:numPr>
        <w:spacing w:after="0"/>
        <w:ind w:left="2410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Regime transitorio e sanzioni</w:t>
      </w:r>
    </w:p>
    <w:p w:rsidR="009F2DEB" w:rsidRPr="00CA11CA" w:rsidRDefault="009F2DEB" w:rsidP="009F2DEB">
      <w:pPr>
        <w:spacing w:after="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9F2DEB" w:rsidRPr="00CA11CA" w:rsidRDefault="009F2DEB" w:rsidP="00351940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9F2DEB" w:rsidRPr="00CA11CA" w:rsidRDefault="009F2DEB" w:rsidP="00351940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9F2DEB" w:rsidRPr="00CA11CA" w:rsidRDefault="009F2DEB" w:rsidP="004E03CA">
      <w:pPr>
        <w:spacing w:before="100" w:beforeAutospacing="1" w:after="100" w:afterAutospacing="1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  <w:proofErr w:type="spellStart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>III°</w:t>
      </w:r>
      <w:proofErr w:type="spellEnd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 xml:space="preserve"> parte:</w:t>
      </w:r>
    </w:p>
    <w:p w:rsidR="009F2DEB" w:rsidRPr="00CA11CA" w:rsidRDefault="009F2DEB" w:rsidP="009F2DEB">
      <w:pPr>
        <w:spacing w:after="0" w:line="360" w:lineRule="auto"/>
        <w:ind w:firstLine="1418"/>
        <w:rPr>
          <w:rFonts w:eastAsia="Times New Roman" w:cs="Times New Roman"/>
          <w:b/>
          <w:color w:val="002060"/>
          <w:sz w:val="16"/>
          <w:szCs w:val="16"/>
          <w:u w:val="single"/>
          <w:lang w:eastAsia="it-IT"/>
        </w:rPr>
      </w:pPr>
      <w:r w:rsidRPr="00CA11CA">
        <w:rPr>
          <w:rFonts w:eastAsia="Times New Roman" w:cs="Times New Roman"/>
          <w:b/>
          <w:bCs/>
          <w:color w:val="002060"/>
          <w:sz w:val="16"/>
          <w:szCs w:val="16"/>
          <w:u w:val="single"/>
          <w:lang w:eastAsia="it-IT"/>
        </w:rPr>
        <w:t>Operatività Sistri</w:t>
      </w:r>
    </w:p>
    <w:p w:rsidR="00184471" w:rsidRPr="00CA11CA" w:rsidRDefault="00184471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Verifica dati generali azienda e modifica degli stessi.</w:t>
      </w:r>
    </w:p>
    <w:p w:rsidR="00E44822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Le modalità di funzionamento del software per la gestione del sistema di tracciabilità dei rifiuti</w:t>
      </w:r>
    </w:p>
    <w:p w:rsidR="00E44822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Accesso al sistema: le principali problematiche e relative soluzioni legate all’uso del dispositivo</w:t>
      </w:r>
    </w:p>
    <w:p w:rsidR="00E44822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Il nuovo registro cronologico e l’area movimentazione: cosa sono e a cosa servono</w:t>
      </w:r>
    </w:p>
    <w:p w:rsidR="00184471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Caricamento dei dati</w:t>
      </w:r>
    </w:p>
    <w:p w:rsidR="009F2DEB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Compilazione delle schede di movimentazione SISTRI: </w:t>
      </w:r>
    </w:p>
    <w:p w:rsidR="00E44822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Accesso al sistema ed utilizzo del dispositivo USB</w:t>
      </w:r>
    </w:p>
    <w:p w:rsidR="00E44822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Operazioni di inserimento, modifica e salvataggio dei dati per registri e movimentazione</w:t>
      </w:r>
    </w:p>
    <w:p w:rsidR="00E44822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Flussi operativi e tempistiche di un ciclo completo</w:t>
      </w:r>
    </w:p>
    <w:p w:rsidR="00113FA8" w:rsidRPr="00CA11CA" w:rsidRDefault="00E44822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Firma digitale dei documenti</w:t>
      </w:r>
    </w:p>
    <w:p w:rsidR="00E44822" w:rsidRPr="00CA11CA" w:rsidRDefault="00E44822" w:rsidP="003B02FD">
      <w:pPr>
        <w:pStyle w:val="Paragrafoelenco"/>
        <w:numPr>
          <w:ilvl w:val="0"/>
          <w:numId w:val="12"/>
        </w:numPr>
        <w:spacing w:after="0"/>
        <w:ind w:left="2835" w:hanging="567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Esempi suggeriti dai partecipanti eseguiti contestualmente e direttamente nel sistema finalizzati al superamento delle problematiche e alla risoluzione dei dubbi operativi</w:t>
      </w:r>
    </w:p>
    <w:p w:rsidR="00184471" w:rsidRPr="00CA11CA" w:rsidRDefault="00184471" w:rsidP="004E03CA">
      <w:pPr>
        <w:pStyle w:val="Paragrafoelenco"/>
        <w:numPr>
          <w:ilvl w:val="0"/>
          <w:numId w:val="12"/>
        </w:numPr>
        <w:spacing w:after="0"/>
        <w:ind w:left="2268" w:firstLine="0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parte sistemistica</w:t>
      </w:r>
    </w:p>
    <w:p w:rsidR="009F2DEB" w:rsidRPr="00CA11CA" w:rsidRDefault="009F2DEB" w:rsidP="009F2DEB">
      <w:pPr>
        <w:spacing w:after="0" w:line="360" w:lineRule="auto"/>
        <w:ind w:left="284"/>
        <w:rPr>
          <w:rFonts w:eastAsia="Times New Roman" w:cs="Times New Roman"/>
          <w:color w:val="002060"/>
          <w:sz w:val="16"/>
          <w:szCs w:val="16"/>
          <w:lang w:eastAsia="it-IT"/>
        </w:rPr>
      </w:pPr>
    </w:p>
    <w:p w:rsidR="009F2DEB" w:rsidRPr="00CA11CA" w:rsidRDefault="009F2DEB" w:rsidP="004E03CA">
      <w:pPr>
        <w:spacing w:before="100" w:beforeAutospacing="1" w:after="100" w:afterAutospacing="1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  <w:proofErr w:type="spellStart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>IV°</w:t>
      </w:r>
      <w:proofErr w:type="spellEnd"/>
      <w:r w:rsidRPr="00CA11CA">
        <w:rPr>
          <w:rFonts w:eastAsia="Times New Roman" w:cs="Times New Roman"/>
          <w:b/>
          <w:color w:val="002060"/>
          <w:sz w:val="18"/>
          <w:szCs w:val="18"/>
          <w:lang w:eastAsia="it-IT"/>
        </w:rPr>
        <w:t xml:space="preserve"> parte:</w:t>
      </w:r>
    </w:p>
    <w:p w:rsidR="00184471" w:rsidRPr="00CA11CA" w:rsidRDefault="00184471" w:rsidP="004E03CA">
      <w:pPr>
        <w:spacing w:after="0"/>
        <w:ind w:left="1418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Verifica/Aggiornamento  software chiavette USB partecipanti</w:t>
      </w:r>
    </w:p>
    <w:p w:rsidR="00184471" w:rsidRPr="00CA11CA" w:rsidRDefault="00184471" w:rsidP="004E03CA">
      <w:pPr>
        <w:spacing w:after="0"/>
        <w:ind w:left="1418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Risoluzione problematiche soggettive dei partecipanti.</w:t>
      </w:r>
    </w:p>
    <w:p w:rsidR="00D10D09" w:rsidRPr="00CA11CA" w:rsidRDefault="00D10D09" w:rsidP="004E03CA">
      <w:pPr>
        <w:spacing w:after="0" w:line="360" w:lineRule="auto"/>
        <w:ind w:left="360"/>
        <w:rPr>
          <w:rFonts w:eastAsia="Times New Roman" w:cs="Times New Roman"/>
          <w:color w:val="002060"/>
          <w:sz w:val="16"/>
          <w:szCs w:val="16"/>
          <w:lang w:eastAsia="it-IT"/>
        </w:rPr>
      </w:pPr>
    </w:p>
    <w:p w:rsidR="0039444A" w:rsidRPr="00CA11CA" w:rsidRDefault="00113FA8" w:rsidP="0040705E">
      <w:pPr>
        <w:spacing w:after="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L</w:t>
      </w:r>
      <w:r w:rsidR="0039444A"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 xml:space="preserve">UOGO </w:t>
      </w:r>
      <w:proofErr w:type="spellStart"/>
      <w:r w:rsidR="0039444A"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DI</w:t>
      </w:r>
      <w:proofErr w:type="spellEnd"/>
      <w:r w:rsidR="0039444A"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 xml:space="preserve"> SVOLGIMENTO CORSO</w:t>
      </w:r>
    </w:p>
    <w:p w:rsidR="0040705E" w:rsidRPr="0040705E" w:rsidRDefault="0040705E" w:rsidP="0040705E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color w:val="002060"/>
          <w:sz w:val="16"/>
          <w:szCs w:val="16"/>
        </w:rPr>
      </w:pPr>
      <w:r w:rsidRPr="0040705E"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40705E">
        <w:rPr>
          <w:rFonts w:cs="Calibri"/>
          <w:color w:val="002060"/>
          <w:sz w:val="16"/>
          <w:szCs w:val="16"/>
        </w:rPr>
        <w:t>presso</w:t>
      </w:r>
      <w:r w:rsidRPr="00CA11CA">
        <w:rPr>
          <w:rFonts w:cs="Calibri"/>
          <w:color w:val="002060"/>
          <w:sz w:val="16"/>
          <w:szCs w:val="16"/>
        </w:rPr>
        <w:tab/>
      </w:r>
      <w:r w:rsidRPr="0040705E">
        <w:rPr>
          <w:rFonts w:cs="Calibri"/>
          <w:color w:val="002060"/>
          <w:sz w:val="16"/>
          <w:szCs w:val="16"/>
        </w:rPr>
        <w:t xml:space="preserve"> Le Gronde Hotel </w:t>
      </w:r>
    </w:p>
    <w:p w:rsidR="0040705E" w:rsidRPr="0040705E" w:rsidRDefault="0040705E" w:rsidP="0040705E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color w:val="002060"/>
          <w:sz w:val="16"/>
          <w:szCs w:val="16"/>
        </w:rPr>
      </w:pPr>
      <w:r w:rsidRPr="00CA11CA">
        <w:rPr>
          <w:rFonts w:cs="Calibri"/>
          <w:color w:val="002060"/>
          <w:sz w:val="16"/>
          <w:szCs w:val="16"/>
        </w:rPr>
        <w:tab/>
      </w:r>
      <w:r w:rsidRPr="00CA11CA">
        <w:rPr>
          <w:rFonts w:cs="Calibri"/>
          <w:color w:val="002060"/>
          <w:sz w:val="16"/>
          <w:szCs w:val="16"/>
        </w:rPr>
        <w:tab/>
      </w:r>
      <w:r w:rsidRPr="0040705E">
        <w:rPr>
          <w:rFonts w:cs="Calibri"/>
          <w:color w:val="002060"/>
          <w:sz w:val="16"/>
          <w:szCs w:val="16"/>
        </w:rPr>
        <w:t xml:space="preserve">Via Togliatti, 102 </w:t>
      </w:r>
    </w:p>
    <w:p w:rsidR="0039444A" w:rsidRPr="00CA11CA" w:rsidRDefault="0040705E" w:rsidP="0040705E">
      <w:pPr>
        <w:spacing w:after="0" w:line="360" w:lineRule="auto"/>
        <w:ind w:left="426"/>
        <w:rPr>
          <w:rFonts w:cs="Calibri"/>
          <w:color w:val="002060"/>
          <w:sz w:val="16"/>
          <w:szCs w:val="16"/>
        </w:rPr>
      </w:pPr>
      <w:r w:rsidRPr="00CA11CA">
        <w:rPr>
          <w:rFonts w:cs="Calibri"/>
          <w:color w:val="002060"/>
          <w:sz w:val="16"/>
          <w:szCs w:val="16"/>
        </w:rPr>
        <w:tab/>
      </w:r>
      <w:r w:rsidRPr="00CA11CA">
        <w:rPr>
          <w:rFonts w:cs="Calibri"/>
          <w:color w:val="002060"/>
          <w:sz w:val="16"/>
          <w:szCs w:val="16"/>
        </w:rPr>
        <w:tab/>
        <w:t xml:space="preserve">27051 Cava Manara (PV) </w:t>
      </w:r>
    </w:p>
    <w:p w:rsidR="0040705E" w:rsidRPr="00CA11CA" w:rsidRDefault="0040705E" w:rsidP="0040705E">
      <w:pPr>
        <w:spacing w:after="0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</w:p>
    <w:p w:rsidR="00931077" w:rsidRPr="00CA11CA" w:rsidRDefault="0039444A" w:rsidP="0040705E">
      <w:pPr>
        <w:spacing w:after="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 xml:space="preserve">DATE DEL CORSO: </w:t>
      </w:r>
    </w:p>
    <w:p w:rsidR="00E43373" w:rsidRPr="00CA11CA" w:rsidRDefault="00E43373" w:rsidP="0040705E">
      <w:pPr>
        <w:spacing w:before="100" w:beforeAutospacing="1" w:after="240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Da Concord</w:t>
      </w:r>
      <w:r w:rsidR="0063343F" w:rsidRPr="00CA11CA">
        <w:rPr>
          <w:rFonts w:eastAsia="Times New Roman" w:cs="Times New Roman"/>
          <w:color w:val="002060"/>
          <w:sz w:val="16"/>
          <w:szCs w:val="16"/>
          <w:lang w:eastAsia="it-IT"/>
        </w:rPr>
        <w:t>a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re</w:t>
      </w:r>
    </w:p>
    <w:p w:rsidR="00184471" w:rsidRPr="00CA11CA" w:rsidRDefault="0063343F" w:rsidP="00184471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COMPENSO PER DOCENZA</w:t>
      </w:r>
    </w:p>
    <w:p w:rsidR="00606DDC" w:rsidRPr="00CA11CA" w:rsidRDefault="0063343F" w:rsidP="0040705E">
      <w:pPr>
        <w:spacing w:before="100" w:beforeAutospacing="1" w:after="240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Il Compenso</w:t>
      </w:r>
      <w:r w:rsidR="00606DDC"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per singola giornata di formazione </w:t>
      </w:r>
      <w:r w:rsidR="00606DDC" w:rsidRPr="00CA11CA">
        <w:rPr>
          <w:rFonts w:eastAsia="Times New Roman" w:cs="Times New Roman"/>
          <w:color w:val="002060"/>
          <w:sz w:val="16"/>
          <w:szCs w:val="16"/>
          <w:lang w:eastAsia="it-IT"/>
        </w:rPr>
        <w:t>comprende:</w:t>
      </w:r>
    </w:p>
    <w:p w:rsidR="0063343F" w:rsidRPr="00CA11CA" w:rsidRDefault="0063343F" w:rsidP="0040705E">
      <w:pPr>
        <w:pStyle w:val="Paragrafoelenco"/>
        <w:numPr>
          <w:ilvl w:val="0"/>
          <w:numId w:val="6"/>
        </w:numPr>
        <w:spacing w:before="100" w:beforeAutospacing="1" w:after="240" w:line="360" w:lineRule="auto"/>
        <w:ind w:left="993" w:firstLine="0"/>
        <w:rPr>
          <w:rFonts w:eastAsia="Times New Roman" w:cs="Times New Roman"/>
          <w:b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Docenza </w:t>
      </w:r>
      <w:r w:rsidR="00606DDC"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per la singola</w:t>
      </w:r>
      <w:r w:rsidR="00606DDC"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giornata di formazione</w:t>
      </w:r>
    </w:p>
    <w:p w:rsidR="00606DDC" w:rsidRPr="00CA11CA" w:rsidRDefault="00606DDC" w:rsidP="0040705E">
      <w:pPr>
        <w:pStyle w:val="Paragrafoelenco"/>
        <w:spacing w:before="100" w:beforeAutospacing="1" w:after="240" w:line="360" w:lineRule="auto"/>
        <w:ind w:left="993"/>
        <w:rPr>
          <w:rFonts w:eastAsia="Times New Roman" w:cs="Times New Roman"/>
          <w:b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  <w:t xml:space="preserve">€ </w:t>
      </w:r>
      <w:r w:rsidR="00573EC7" w:rsidRPr="00CA11CA">
        <w:rPr>
          <w:rFonts w:eastAsia="Times New Roman" w:cs="Times New Roman"/>
          <w:color w:val="002060"/>
          <w:sz w:val="16"/>
          <w:szCs w:val="16"/>
          <w:lang w:eastAsia="it-IT"/>
        </w:rPr>
        <w:t>21</w:t>
      </w:r>
      <w:r w:rsidR="0063343F" w:rsidRPr="00CA11CA">
        <w:rPr>
          <w:rFonts w:eastAsia="Times New Roman" w:cs="Times New Roman"/>
          <w:color w:val="002060"/>
          <w:sz w:val="16"/>
          <w:szCs w:val="16"/>
          <w:lang w:eastAsia="it-IT"/>
        </w:rPr>
        <w:t>0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,00 </w:t>
      </w:r>
      <w:proofErr w:type="spellStart"/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+iva</w:t>
      </w:r>
      <w:proofErr w:type="spellEnd"/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€ </w:t>
      </w:r>
      <w:r w:rsidR="00D04D60">
        <w:rPr>
          <w:rFonts w:eastAsia="Times New Roman" w:cs="Times New Roman"/>
          <w:color w:val="002060"/>
          <w:sz w:val="16"/>
          <w:szCs w:val="16"/>
          <w:lang w:eastAsia="it-IT"/>
        </w:rPr>
        <w:t>46</w:t>
      </w:r>
      <w:r w:rsidR="004C5CAC" w:rsidRPr="00CA11CA">
        <w:rPr>
          <w:rFonts w:eastAsia="Times New Roman" w:cs="Times New Roman"/>
          <w:color w:val="002060"/>
          <w:sz w:val="16"/>
          <w:szCs w:val="16"/>
          <w:lang w:eastAsia="it-IT"/>
        </w:rPr>
        <w:t>,</w:t>
      </w:r>
      <w:r w:rsidR="00D04D60">
        <w:rPr>
          <w:rFonts w:eastAsia="Times New Roman" w:cs="Times New Roman"/>
          <w:color w:val="002060"/>
          <w:sz w:val="16"/>
          <w:szCs w:val="16"/>
          <w:lang w:eastAsia="it-IT"/>
        </w:rPr>
        <w:t>2</w:t>
      </w:r>
      <w:r w:rsidR="0063343F"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0 </w:t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 per un </w:t>
      </w:r>
      <w:r w:rsidRPr="00CA11CA">
        <w:rPr>
          <w:rFonts w:eastAsia="Times New Roman" w:cs="Times New Roman"/>
          <w:b/>
          <w:color w:val="002060"/>
          <w:sz w:val="20"/>
          <w:szCs w:val="20"/>
          <w:lang w:eastAsia="it-IT"/>
        </w:rPr>
        <w:t xml:space="preserve">totale di € </w:t>
      </w:r>
      <w:r w:rsidR="00D04D60">
        <w:rPr>
          <w:rFonts w:eastAsia="Times New Roman" w:cs="Times New Roman"/>
          <w:b/>
          <w:color w:val="002060"/>
          <w:sz w:val="20"/>
          <w:szCs w:val="20"/>
          <w:lang w:eastAsia="it-IT"/>
        </w:rPr>
        <w:t>256</w:t>
      </w:r>
      <w:r w:rsidR="00303C1A" w:rsidRPr="00CA11CA">
        <w:rPr>
          <w:rFonts w:eastAsia="Times New Roman" w:cs="Times New Roman"/>
          <w:b/>
          <w:color w:val="002060"/>
          <w:sz w:val="20"/>
          <w:szCs w:val="20"/>
          <w:lang w:eastAsia="it-IT"/>
        </w:rPr>
        <w:t>,</w:t>
      </w:r>
      <w:r w:rsidR="00D04D60">
        <w:rPr>
          <w:rFonts w:eastAsia="Times New Roman" w:cs="Times New Roman"/>
          <w:b/>
          <w:color w:val="002060"/>
          <w:sz w:val="20"/>
          <w:szCs w:val="20"/>
          <w:lang w:eastAsia="it-IT"/>
        </w:rPr>
        <w:t>2</w:t>
      </w:r>
      <w:r w:rsidR="004C5CAC" w:rsidRPr="00CA11CA">
        <w:rPr>
          <w:rFonts w:eastAsia="Times New Roman" w:cs="Times New Roman"/>
          <w:b/>
          <w:color w:val="002060"/>
          <w:sz w:val="20"/>
          <w:szCs w:val="20"/>
          <w:lang w:eastAsia="it-IT"/>
        </w:rPr>
        <w:t>0</w:t>
      </w:r>
      <w:r w:rsidRPr="00CA11CA">
        <w:rPr>
          <w:rFonts w:eastAsia="Times New Roman" w:cs="Times New Roman"/>
          <w:b/>
          <w:color w:val="002060"/>
          <w:sz w:val="20"/>
          <w:szCs w:val="20"/>
          <w:lang w:eastAsia="it-IT"/>
        </w:rPr>
        <w:t>#</w:t>
      </w:r>
    </w:p>
    <w:p w:rsidR="00272686" w:rsidRPr="00CA11CA" w:rsidRDefault="00272686" w:rsidP="00272686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DISPONIBILITA'</w:t>
      </w:r>
    </w:p>
    <w:p w:rsidR="00303C1A" w:rsidRPr="00CA11CA" w:rsidRDefault="006F1515" w:rsidP="0040705E">
      <w:pPr>
        <w:spacing w:before="100" w:beforeAutospacing="1" w:after="240" w:line="360" w:lineRule="auto"/>
        <w:ind w:left="426"/>
        <w:rPr>
          <w:rFonts w:eastAsia="Times New Roman" w:cs="Arial"/>
          <w:color w:val="002060"/>
          <w:sz w:val="16"/>
          <w:szCs w:val="16"/>
          <w:lang w:eastAsia="it-IT"/>
        </w:rPr>
      </w:pPr>
      <w:r w:rsidRPr="00CA11CA">
        <w:rPr>
          <w:rFonts w:eastAsia="Times New Roman" w:cs="Arial"/>
          <w:color w:val="002060"/>
          <w:sz w:val="16"/>
          <w:szCs w:val="16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9" o:title=""/>
          </v:shape>
          <w:control r:id="rId10" w:name="DefaultOcxName241" w:shapeid="_x0000_i1030"/>
        </w:object>
      </w:r>
      <w:r w:rsidR="00303C1A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Autorizzo la SOLFIECO snc </w:t>
      </w:r>
      <w:r w:rsidR="00272686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ad utilizzare la chiavetta USB SISTRI  </w:t>
      </w:r>
      <w:r w:rsidR="00707722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intestata all'azienda e relative credenziali </w:t>
      </w:r>
      <w:r w:rsidR="00272686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 per poter </w:t>
      </w:r>
      <w:r w:rsidR="00707722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effettuare la formazione della Seconda, Terza </w:t>
      </w:r>
      <w:r w:rsidR="00272686" w:rsidRPr="00CA11CA">
        <w:rPr>
          <w:rFonts w:eastAsia="Times New Roman" w:cs="Arial"/>
          <w:color w:val="002060"/>
          <w:sz w:val="16"/>
          <w:szCs w:val="16"/>
          <w:lang w:eastAsia="it-IT"/>
        </w:rPr>
        <w:t>Parte</w:t>
      </w:r>
      <w:r w:rsidR="00707722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 e della Quarta Parte </w:t>
      </w:r>
      <w:r w:rsidR="00272686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 della giornata formativa</w:t>
      </w:r>
      <w:r w:rsidR="00303C1A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, inoltre si di presentarsi al corso con la </w:t>
      </w:r>
      <w:r w:rsidR="00303C1A" w:rsidRPr="00CA11CA">
        <w:rPr>
          <w:rFonts w:eastAsia="Times New Roman" w:cs="Arial"/>
          <w:b/>
          <w:color w:val="002060"/>
          <w:sz w:val="16"/>
          <w:szCs w:val="16"/>
          <w:lang w:eastAsia="it-IT"/>
        </w:rPr>
        <w:t>"busta cieca</w:t>
      </w:r>
      <w:r w:rsidR="00303C1A" w:rsidRPr="00CA11CA">
        <w:rPr>
          <w:rFonts w:eastAsia="Times New Roman" w:cs="Arial"/>
          <w:color w:val="002060"/>
          <w:sz w:val="16"/>
          <w:szCs w:val="16"/>
          <w:lang w:eastAsia="it-IT"/>
        </w:rPr>
        <w:t xml:space="preserve">" contenente le credenziali dei delegati e il </w:t>
      </w:r>
      <w:proofErr w:type="spellStart"/>
      <w:r w:rsidR="00303C1A" w:rsidRPr="00CA11CA">
        <w:rPr>
          <w:rFonts w:eastAsia="Times New Roman" w:cs="Arial"/>
          <w:b/>
          <w:color w:val="002060"/>
          <w:sz w:val="16"/>
          <w:szCs w:val="16"/>
          <w:lang w:eastAsia="it-IT"/>
        </w:rPr>
        <w:t>token</w:t>
      </w:r>
      <w:proofErr w:type="spellEnd"/>
      <w:r w:rsidR="00303C1A" w:rsidRPr="00CA11CA">
        <w:rPr>
          <w:rFonts w:eastAsia="Times New Roman" w:cs="Arial"/>
          <w:b/>
          <w:color w:val="002060"/>
          <w:sz w:val="16"/>
          <w:szCs w:val="16"/>
          <w:lang w:eastAsia="it-IT"/>
        </w:rPr>
        <w:t xml:space="preserve"> USB</w:t>
      </w:r>
      <w:r w:rsidR="00303C1A" w:rsidRPr="00CA11CA">
        <w:rPr>
          <w:rFonts w:eastAsia="Times New Roman" w:cs="Arial"/>
          <w:color w:val="002060"/>
          <w:sz w:val="16"/>
          <w:szCs w:val="16"/>
          <w:lang w:eastAsia="it-IT"/>
        </w:rPr>
        <w:t>.</w:t>
      </w:r>
    </w:p>
    <w:p w:rsidR="004E03CA" w:rsidRPr="00CA11CA" w:rsidRDefault="004E03CA" w:rsidP="00606DDC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4E03CA" w:rsidRPr="00CA11CA" w:rsidRDefault="004E03CA" w:rsidP="00606DDC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4E03CA" w:rsidRPr="00CA11CA" w:rsidRDefault="004E03CA" w:rsidP="00606DDC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</w:p>
    <w:p w:rsidR="00606DDC" w:rsidRPr="00CA11CA" w:rsidRDefault="00606DDC" w:rsidP="00606DDC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PAGAMENTO</w:t>
      </w:r>
    </w:p>
    <w:p w:rsidR="00272686" w:rsidRPr="00CA11CA" w:rsidRDefault="00606DDC" w:rsidP="0040705E">
      <w:pPr>
        <w:spacing w:before="100" w:beforeAutospacing="1" w:after="240" w:line="360" w:lineRule="auto"/>
        <w:ind w:left="426"/>
        <w:rPr>
          <w:rFonts w:eastAsia="Times New Roman" w:cs="Times New Roman"/>
          <w:b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 xml:space="preserve">Bonifico Bancario </w:t>
      </w:r>
      <w:r w:rsidR="00303C1A" w:rsidRPr="00CA11CA">
        <w:rPr>
          <w:rFonts w:eastAsia="Times New Roman" w:cs="Times New Roman"/>
          <w:color w:val="002060"/>
          <w:sz w:val="16"/>
          <w:szCs w:val="16"/>
          <w:lang w:eastAsia="it-IT"/>
        </w:rPr>
        <w:t>anticipato.</w:t>
      </w:r>
    </w:p>
    <w:p w:rsidR="00606DDC" w:rsidRPr="00CA11CA" w:rsidRDefault="00462891" w:rsidP="0040705E">
      <w:pPr>
        <w:spacing w:after="0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Le coordinate ba</w:t>
      </w:r>
      <w:r w:rsidR="00272686" w:rsidRPr="00CA11CA">
        <w:rPr>
          <w:rFonts w:eastAsia="Times New Roman" w:cs="Times New Roman"/>
          <w:color w:val="002060"/>
          <w:sz w:val="16"/>
          <w:szCs w:val="16"/>
          <w:lang w:eastAsia="it-IT"/>
        </w:rPr>
        <w:t>ncarie, saranno inviate contestualmente alla ricevuta di conferma della preiscrizione ai corsi.</w:t>
      </w:r>
    </w:p>
    <w:p w:rsidR="00606DDC" w:rsidRPr="00CA11CA" w:rsidRDefault="00606DDC" w:rsidP="00606DDC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PR</w:t>
      </w:r>
      <w:r w:rsidR="00272686"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I</w:t>
      </w: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VACY</w:t>
      </w:r>
    </w:p>
    <w:p w:rsidR="00606DDC" w:rsidRPr="00CA11CA" w:rsidRDefault="006F1515" w:rsidP="0040705E">
      <w:pPr>
        <w:shd w:val="clear" w:color="auto" w:fill="FFFFFF"/>
        <w:spacing w:before="75" w:after="75" w:line="330" w:lineRule="atLeast"/>
        <w:ind w:left="426"/>
        <w:rPr>
          <w:rFonts w:eastAsia="Times New Roman" w:cs="Arial"/>
          <w:color w:val="002060"/>
          <w:sz w:val="16"/>
          <w:szCs w:val="16"/>
          <w:lang w:eastAsia="it-IT"/>
        </w:rPr>
      </w:pPr>
      <w:r w:rsidRPr="00CA11CA">
        <w:rPr>
          <w:rFonts w:eastAsia="Times New Roman" w:cs="Arial"/>
          <w:color w:val="002060"/>
          <w:sz w:val="16"/>
          <w:szCs w:val="16"/>
        </w:rPr>
        <w:object w:dxaOrig="405" w:dyaOrig="360">
          <v:shape id="_x0000_i1033" type="#_x0000_t75" style="width:20.25pt;height:18pt" o:ole="">
            <v:imagedata r:id="rId9" o:title=""/>
          </v:shape>
          <w:control r:id="rId11" w:name="DefaultOcxName24" w:shapeid="_x0000_i1033"/>
        </w:object>
      </w:r>
      <w:r w:rsidR="00606DDC" w:rsidRPr="00CA11CA">
        <w:rPr>
          <w:rFonts w:eastAsia="Times New Roman" w:cs="Arial"/>
          <w:color w:val="002060"/>
          <w:sz w:val="16"/>
          <w:szCs w:val="16"/>
          <w:lang w:eastAsia="it-IT"/>
        </w:rPr>
        <w:t>Autorizzo la SOLFIECO snc  ad inserire i presenti dati personali nella propria banca dati onde consentire il regolare svolgimento del rapporto contrattuale, per assolvere ad obblighi di natura contabile, civile e fiscale, per effettuare operazioni connesse alla formazione e all‘organizzazione interna (registrazione partecipanti, accoglienza e assistenza,), per favorire tempestive segnalazioni inerenti ai servizi e alle iniziative di formazione dell‘azienda. Mi è noto che potrò esercitare in qualsiasi momento i diritti di cui all‘art. 23 della presente normativa.</w:t>
      </w:r>
    </w:p>
    <w:p w:rsidR="00931077" w:rsidRPr="00CA11CA" w:rsidRDefault="00931077" w:rsidP="00931077">
      <w:pPr>
        <w:spacing w:before="100" w:beforeAutospacing="1" w:after="240" w:line="360" w:lineRule="auto"/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</w:pPr>
      <w:r w:rsidRPr="00CA11CA">
        <w:rPr>
          <w:rFonts w:eastAsia="Times New Roman" w:cs="Times New Roman"/>
          <w:b/>
          <w:color w:val="002060"/>
          <w:sz w:val="20"/>
          <w:szCs w:val="20"/>
          <w:u w:val="single"/>
          <w:lang w:eastAsia="it-IT"/>
        </w:rPr>
        <w:t>ACCETTAZIONE</w:t>
      </w:r>
    </w:p>
    <w:p w:rsidR="00D10D09" w:rsidRPr="00CA11CA" w:rsidRDefault="00931077" w:rsidP="0040705E">
      <w:pPr>
        <w:spacing w:before="100" w:beforeAutospacing="1" w:after="240" w:line="360" w:lineRule="auto"/>
        <w:ind w:left="426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>La presente scheda, debitamente compilata e sottoscritta in ogni sua parte, va inviata per mail all'indirizzo info@solfieco.it o per fax al n. 0382/1850887</w:t>
      </w:r>
      <w:r w:rsidR="000E4B48" w:rsidRPr="00CA11CA">
        <w:rPr>
          <w:rFonts w:eastAsia="Times New Roman" w:cs="Times New Roman"/>
          <w:color w:val="002060"/>
          <w:sz w:val="16"/>
          <w:szCs w:val="16"/>
          <w:lang w:eastAsia="it-IT"/>
        </w:rPr>
        <w:t>.</w:t>
      </w:r>
      <w:r w:rsidR="000E4B48"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  <w:r w:rsidR="000E4B48"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  <w:r w:rsidR="000E4B48"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  <w:r w:rsidR="000E4B48"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</w:p>
    <w:p w:rsidR="000E4B48" w:rsidRPr="00CA11CA" w:rsidRDefault="000E4B48" w:rsidP="00931077">
      <w:pPr>
        <w:spacing w:before="100" w:beforeAutospacing="1" w:after="240" w:line="360" w:lineRule="auto"/>
        <w:rPr>
          <w:rFonts w:eastAsia="Times New Roman" w:cs="Times New Roman"/>
          <w:color w:val="002060"/>
          <w:sz w:val="16"/>
          <w:szCs w:val="16"/>
          <w:lang w:eastAsia="it-IT"/>
        </w:rPr>
      </w:pP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  <w:r w:rsidRPr="00CA11CA">
        <w:rPr>
          <w:rFonts w:eastAsia="Times New Roman" w:cs="Times New Roman"/>
          <w:color w:val="002060"/>
          <w:sz w:val="16"/>
          <w:szCs w:val="16"/>
          <w:lang w:eastAsia="it-IT"/>
        </w:rPr>
        <w:tab/>
      </w:r>
    </w:p>
    <w:p w:rsidR="000E4B48" w:rsidRPr="00CA11CA" w:rsidRDefault="000E4B48" w:rsidP="000E4B48">
      <w:pPr>
        <w:spacing w:after="0" w:line="360" w:lineRule="auto"/>
        <w:rPr>
          <w:rFonts w:eastAsia="Times New Roman" w:cs="Times New Roman"/>
          <w:color w:val="002060"/>
          <w:sz w:val="17"/>
          <w:szCs w:val="17"/>
          <w:lang w:eastAsia="it-IT"/>
        </w:rPr>
      </w:pP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  <w:t>___________________________</w:t>
      </w:r>
    </w:p>
    <w:p w:rsidR="00606DDC" w:rsidRPr="00CA11CA" w:rsidRDefault="000E4B48" w:rsidP="00462891">
      <w:pPr>
        <w:spacing w:after="0" w:line="360" w:lineRule="auto"/>
        <w:rPr>
          <w:rFonts w:eastAsia="Times New Roman" w:cs="Times New Roman"/>
          <w:b/>
          <w:color w:val="002060"/>
          <w:sz w:val="28"/>
          <w:szCs w:val="28"/>
          <w:u w:val="single"/>
          <w:lang w:eastAsia="it-IT"/>
        </w:rPr>
      </w:pP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</w:r>
      <w:r w:rsidRPr="00CA11CA">
        <w:rPr>
          <w:rFonts w:eastAsia="Times New Roman" w:cs="Times New Roman"/>
          <w:color w:val="002060"/>
          <w:sz w:val="17"/>
          <w:szCs w:val="17"/>
          <w:lang w:eastAsia="it-IT"/>
        </w:rPr>
        <w:tab/>
        <w:t>(timbro e firma per accettazione )</w:t>
      </w:r>
    </w:p>
    <w:sectPr w:rsidR="00606DDC" w:rsidRPr="00CA11CA" w:rsidSect="00D10D09">
      <w:headerReference w:type="default" r:id="rId12"/>
      <w:footerReference w:type="default" r:id="rId13"/>
      <w:pgSz w:w="11906" w:h="16838"/>
      <w:pgMar w:top="567" w:right="567" w:bottom="567" w:left="567" w:header="709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A3" w:rsidRDefault="00CC1EA3" w:rsidP="00F76796">
      <w:pPr>
        <w:spacing w:after="0" w:line="240" w:lineRule="auto"/>
      </w:pPr>
      <w:r>
        <w:separator/>
      </w:r>
    </w:p>
  </w:endnote>
  <w:endnote w:type="continuationSeparator" w:id="0">
    <w:p w:rsidR="00CC1EA3" w:rsidRDefault="00CC1EA3" w:rsidP="00F7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33469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C1EA3" w:rsidRPr="000E4B48" w:rsidRDefault="00CC1EA3">
        <w:pPr>
          <w:pStyle w:val="Pidipagina"/>
          <w:jc w:val="right"/>
          <w:rPr>
            <w:sz w:val="16"/>
            <w:szCs w:val="16"/>
          </w:rPr>
        </w:pPr>
        <w:r>
          <w:rPr>
            <w:sz w:val="12"/>
            <w:szCs w:val="12"/>
          </w:rPr>
          <w:t xml:space="preserve">Pag. </w:t>
        </w:r>
        <w:r w:rsidRPr="003D50FD">
          <w:rPr>
            <w:sz w:val="16"/>
            <w:szCs w:val="16"/>
          </w:rPr>
          <w:fldChar w:fldCharType="begin"/>
        </w:r>
        <w:r w:rsidRPr="003D50FD">
          <w:rPr>
            <w:sz w:val="16"/>
            <w:szCs w:val="16"/>
          </w:rPr>
          <w:instrText xml:space="preserve"> PAGE   \* MERGEFORMAT </w:instrText>
        </w:r>
        <w:r w:rsidRPr="003D50FD">
          <w:rPr>
            <w:sz w:val="16"/>
            <w:szCs w:val="16"/>
          </w:rPr>
          <w:fldChar w:fldCharType="separate"/>
        </w:r>
        <w:r w:rsidR="00D04D60">
          <w:rPr>
            <w:noProof/>
            <w:sz w:val="16"/>
            <w:szCs w:val="16"/>
          </w:rPr>
          <w:t>2</w:t>
        </w:r>
        <w:r w:rsidRPr="003D50FD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di3</w:t>
        </w:r>
      </w:p>
    </w:sdtContent>
  </w:sdt>
  <w:p w:rsidR="00CC1EA3" w:rsidRDefault="00CC1E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A3" w:rsidRDefault="00CC1EA3" w:rsidP="00F76796">
      <w:pPr>
        <w:spacing w:after="0" w:line="240" w:lineRule="auto"/>
      </w:pPr>
      <w:r>
        <w:separator/>
      </w:r>
    </w:p>
  </w:footnote>
  <w:footnote w:type="continuationSeparator" w:id="0">
    <w:p w:rsidR="00CC1EA3" w:rsidRDefault="00CC1EA3" w:rsidP="00F7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A3" w:rsidRDefault="00CC1EA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5.6pt;margin-top:-23.45pt;width:547.5pt;height:86.25pt;z-index:251666432" fillcolor="white [3201]" strokecolor="#95b3d7 [1940]" strokeweight="1pt">
          <v:fill color2="#b8cce4 [1300]" focusposition="1" focussize="" focus="100%" type="gradient"/>
          <v:shadow on="t" type="perspective" color="#243f60 [1604]" opacity=".5" offset="1pt" offset2="-3pt"/>
          <v:textbox style="mso-next-textbox:#_x0000_s2053">
            <w:txbxContent>
              <w:p w:rsidR="00CC1EA3" w:rsidRPr="00AD0C95" w:rsidRDefault="00CC1EA3" w:rsidP="003D50FD">
                <w:pPr>
                  <w:spacing w:after="0"/>
                  <w:jc w:val="right"/>
                  <w:rPr>
                    <w:sz w:val="36"/>
                    <w:szCs w:val="36"/>
                  </w:rPr>
                </w:pPr>
                <w:r>
                  <w:rPr>
                    <w:sz w:val="28"/>
                    <w:szCs w:val="28"/>
                  </w:rPr>
                  <w:tab/>
                </w:r>
                <w:r>
                  <w:rPr>
                    <w:sz w:val="28"/>
                    <w:szCs w:val="28"/>
                  </w:rPr>
                  <w:tab/>
                </w:r>
                <w:r>
                  <w:rPr>
                    <w:sz w:val="28"/>
                    <w:szCs w:val="28"/>
                  </w:rPr>
                  <w:tab/>
                </w:r>
                <w:r>
                  <w:rPr>
                    <w:sz w:val="28"/>
                    <w:szCs w:val="28"/>
                  </w:rPr>
                  <w:tab/>
                </w:r>
                <w:r>
                  <w:rPr>
                    <w:sz w:val="28"/>
                    <w:szCs w:val="28"/>
                  </w:rPr>
                  <w:tab/>
                </w:r>
                <w:r w:rsidRPr="00AD0C95">
                  <w:rPr>
                    <w:sz w:val="36"/>
                    <w:szCs w:val="36"/>
                  </w:rPr>
                  <w:t>Soluzioni Informatiche Finalizzate all'Ambiente</w:t>
                </w:r>
              </w:p>
              <w:p w:rsidR="00CC1EA3" w:rsidRPr="006124EC" w:rsidRDefault="00CC1EA3" w:rsidP="006124EC">
                <w:pPr>
                  <w:spacing w:after="0"/>
                  <w:jc w:val="center"/>
                  <w:rPr>
                    <w:sz w:val="24"/>
                    <w:szCs w:val="24"/>
                    <w:u w:val="single"/>
                  </w:rPr>
                </w:pPr>
                <w:r w:rsidRPr="006124EC">
                  <w:rPr>
                    <w:sz w:val="24"/>
                    <w:szCs w:val="24"/>
                    <w:u w:val="single"/>
                  </w:rPr>
                  <w:t>Settore Formativo</w:t>
                </w:r>
              </w:p>
              <w:p w:rsidR="00CC1EA3" w:rsidRDefault="00CC1EA3" w:rsidP="003D50FD">
                <w:pPr>
                  <w:spacing w:after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Via F. Belli, 2 - Cava Manara (PV). - </w:t>
                </w:r>
                <w:proofErr w:type="spellStart"/>
                <w:r>
                  <w:rPr>
                    <w:sz w:val="20"/>
                    <w:szCs w:val="20"/>
                  </w:rPr>
                  <w:t>P.Iva</w:t>
                </w:r>
                <w:proofErr w:type="spellEnd"/>
                <w:r>
                  <w:rPr>
                    <w:sz w:val="20"/>
                    <w:szCs w:val="20"/>
                  </w:rPr>
                  <w:t xml:space="preserve">/ </w:t>
                </w:r>
                <w:proofErr w:type="spellStart"/>
                <w:r>
                  <w:rPr>
                    <w:sz w:val="20"/>
                    <w:szCs w:val="20"/>
                  </w:rPr>
                  <w:t>Cod.Fisc.</w:t>
                </w:r>
                <w:proofErr w:type="spellEnd"/>
                <w:r>
                  <w:rPr>
                    <w:sz w:val="20"/>
                    <w:szCs w:val="20"/>
                  </w:rPr>
                  <w:t xml:space="preserve"> 02300190184</w:t>
                </w:r>
              </w:p>
              <w:p w:rsidR="00CC1EA3" w:rsidRPr="003D50FD" w:rsidRDefault="00CC1EA3" w:rsidP="003D50FD">
                <w:pPr>
                  <w:spacing w:after="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e-mail: info@solfieco.it - Tel. 0382/17.26.48.7 - Fax 0382/18.50.88.7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54" type="#_x0000_t202" style="position:absolute;margin-left:-20.25pt;margin-top:-17.6pt;width:172pt;height:70.5pt;z-index:251667456;mso-width-relative:margin;mso-height-relative:margin" filled="f" stroked="f">
          <v:textbox>
            <w:txbxContent>
              <w:p w:rsidR="00CC1EA3" w:rsidRDefault="00CC1EA3" w:rsidP="00F76796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024900" cy="781050"/>
                      <wp:effectExtent l="19050" t="0" r="0" b="0"/>
                      <wp:docPr id="9" name="Immagine 0" descr="logo_solfieco_ar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solfieco_arr.gi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0821" cy="7871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C1EA3" w:rsidRDefault="00CC1EA3">
    <w:pPr>
      <w:pStyle w:val="Intestazione"/>
    </w:pPr>
  </w:p>
  <w:p w:rsidR="00CC1EA3" w:rsidRDefault="00CC1EA3">
    <w:pPr>
      <w:pStyle w:val="Intestazione"/>
    </w:pPr>
  </w:p>
  <w:p w:rsidR="00CC1EA3" w:rsidRDefault="00CC1E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DDB"/>
    <w:multiLevelType w:val="hybridMultilevel"/>
    <w:tmpl w:val="3DCE8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6F3A"/>
    <w:multiLevelType w:val="hybridMultilevel"/>
    <w:tmpl w:val="A6E2D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7C48"/>
    <w:multiLevelType w:val="hybridMultilevel"/>
    <w:tmpl w:val="51046974"/>
    <w:lvl w:ilvl="0" w:tplc="F1F86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687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A9A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6F9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E19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225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6F3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D2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25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66050"/>
    <w:multiLevelType w:val="hybridMultilevel"/>
    <w:tmpl w:val="42BEC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84F0A"/>
    <w:multiLevelType w:val="hybridMultilevel"/>
    <w:tmpl w:val="02D2A22A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8BD1E7E"/>
    <w:multiLevelType w:val="hybridMultilevel"/>
    <w:tmpl w:val="E1147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2195"/>
    <w:multiLevelType w:val="hybridMultilevel"/>
    <w:tmpl w:val="093A66B2"/>
    <w:lvl w:ilvl="0" w:tplc="56127F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646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2B1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C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24C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6F9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B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265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4BD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65C55"/>
    <w:multiLevelType w:val="hybridMultilevel"/>
    <w:tmpl w:val="F2C28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C15D7"/>
    <w:multiLevelType w:val="multilevel"/>
    <w:tmpl w:val="3E9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A64A4"/>
    <w:multiLevelType w:val="hybridMultilevel"/>
    <w:tmpl w:val="452064E2"/>
    <w:lvl w:ilvl="0" w:tplc="C8527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C3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AF1C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65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60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246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FC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EA8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A57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50B61"/>
    <w:multiLevelType w:val="hybridMultilevel"/>
    <w:tmpl w:val="1AD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81D85"/>
    <w:multiLevelType w:val="multilevel"/>
    <w:tmpl w:val="7D7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6" fillcolor="none [3201]" strokecolor="none [1940]">
      <v:fill color="none [3201]" color2="none [1300]" focusposition="1" focussize="" focus="100%" type="gradient"/>
      <v:stroke color="none [1940]" weight="1pt"/>
      <v:shadow on="t" type="perspective" color="none [1604]" opacity=".5" offset="1pt" offset2="-3pt"/>
      <o:colormenu v:ext="edit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3945"/>
    <w:rsid w:val="00027407"/>
    <w:rsid w:val="00043E19"/>
    <w:rsid w:val="000E4B48"/>
    <w:rsid w:val="00113FA8"/>
    <w:rsid w:val="00184471"/>
    <w:rsid w:val="001B675A"/>
    <w:rsid w:val="001E5BEB"/>
    <w:rsid w:val="00272686"/>
    <w:rsid w:val="002D7AA7"/>
    <w:rsid w:val="00303C1A"/>
    <w:rsid w:val="00351940"/>
    <w:rsid w:val="0039317F"/>
    <w:rsid w:val="0039444A"/>
    <w:rsid w:val="003B02FD"/>
    <w:rsid w:val="003D50FD"/>
    <w:rsid w:val="0040705E"/>
    <w:rsid w:val="00413945"/>
    <w:rsid w:val="00462891"/>
    <w:rsid w:val="004C5CAC"/>
    <w:rsid w:val="004E03CA"/>
    <w:rsid w:val="004F506A"/>
    <w:rsid w:val="00573EC7"/>
    <w:rsid w:val="00606DDC"/>
    <w:rsid w:val="006124EC"/>
    <w:rsid w:val="0063343F"/>
    <w:rsid w:val="006D7D5E"/>
    <w:rsid w:val="006F1515"/>
    <w:rsid w:val="006F3D6A"/>
    <w:rsid w:val="00707722"/>
    <w:rsid w:val="00790137"/>
    <w:rsid w:val="0086767D"/>
    <w:rsid w:val="00931077"/>
    <w:rsid w:val="00974AB6"/>
    <w:rsid w:val="009D7DEC"/>
    <w:rsid w:val="009F2DEB"/>
    <w:rsid w:val="00A95812"/>
    <w:rsid w:val="00AA4E79"/>
    <w:rsid w:val="00AD0C95"/>
    <w:rsid w:val="00B852E8"/>
    <w:rsid w:val="00BA0F96"/>
    <w:rsid w:val="00BF7C53"/>
    <w:rsid w:val="00C46D5A"/>
    <w:rsid w:val="00CA11CA"/>
    <w:rsid w:val="00CC1EA3"/>
    <w:rsid w:val="00D04D60"/>
    <w:rsid w:val="00D10D09"/>
    <w:rsid w:val="00DB0250"/>
    <w:rsid w:val="00E2410D"/>
    <w:rsid w:val="00E43373"/>
    <w:rsid w:val="00E44822"/>
    <w:rsid w:val="00EC3D87"/>
    <w:rsid w:val="00F277F9"/>
    <w:rsid w:val="00F76796"/>
    <w:rsid w:val="00FB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none [3201]" strokecolor="none [1940]">
      <v:fill color="none [3201]" color2="none [1300]" focusposition="1" focussize="" focus="100%" type="gradient"/>
      <v:stroke color="none [1940]" weight="1pt"/>
      <v:shadow on="t" type="perspective" color="none [1604]" opacity=".5" offset="1pt" offset2="-3pt"/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7F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7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796"/>
  </w:style>
  <w:style w:type="paragraph" w:styleId="Pidipagina">
    <w:name w:val="footer"/>
    <w:basedOn w:val="Normale"/>
    <w:link w:val="PidipaginaCarattere"/>
    <w:uiPriority w:val="99"/>
    <w:unhideWhenUsed/>
    <w:rsid w:val="00F7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796"/>
  </w:style>
  <w:style w:type="character" w:styleId="Collegamentoipertestuale">
    <w:name w:val="Hyperlink"/>
    <w:basedOn w:val="Carpredefinitoparagrafo"/>
    <w:rsid w:val="003D50F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7DEC"/>
    <w:pPr>
      <w:ind w:left="720"/>
      <w:contextualSpacing/>
    </w:pPr>
  </w:style>
  <w:style w:type="paragraph" w:customStyle="1" w:styleId="Default">
    <w:name w:val="Default"/>
    <w:rsid w:val="00351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A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4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8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4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6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3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19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6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83025-698D-45E4-8617-43B55152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</dc:creator>
  <cp:lastModifiedBy>Tullio</cp:lastModifiedBy>
  <cp:revision>14</cp:revision>
  <cp:lastPrinted>2015-09-16T12:43:00Z</cp:lastPrinted>
  <dcterms:created xsi:type="dcterms:W3CDTF">2014-02-11T09:18:00Z</dcterms:created>
  <dcterms:modified xsi:type="dcterms:W3CDTF">2015-09-16T12:47:00Z</dcterms:modified>
</cp:coreProperties>
</file>